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2BA" w:rsidRDefault="00B073AF" w:rsidP="00B073AF">
      <w:pPr>
        <w:pStyle w:val="ListParagraph"/>
        <w:numPr>
          <w:ilvl w:val="0"/>
          <w:numId w:val="1"/>
        </w:numPr>
      </w:pPr>
      <w:r>
        <w:t>Scoping issues:</w:t>
      </w:r>
    </w:p>
    <w:p w:rsidR="00B073AF" w:rsidRDefault="00B073AF" w:rsidP="00B073AF">
      <w:pPr>
        <w:pStyle w:val="ListParagraph"/>
        <w:numPr>
          <w:ilvl w:val="1"/>
          <w:numId w:val="1"/>
        </w:numPr>
      </w:pPr>
      <w:r>
        <w:t>Monica: could be beneficial to include phases in the presentation.</w:t>
      </w:r>
    </w:p>
    <w:p w:rsidR="00B073AF" w:rsidRDefault="00B073AF" w:rsidP="00B073AF">
      <w:pPr>
        <w:pStyle w:val="ListParagraph"/>
        <w:numPr>
          <w:ilvl w:val="1"/>
          <w:numId w:val="1"/>
        </w:numPr>
      </w:pPr>
      <w:r>
        <w:t>Can we identify agencies who are collecting some of the information we need? E.g., billion-dollar disasters. Can it be expanded to include direct impact of disasters?</w:t>
      </w:r>
    </w:p>
    <w:p w:rsidR="00B073AF" w:rsidRDefault="00B073AF" w:rsidP="00B073AF">
      <w:pPr>
        <w:pStyle w:val="ListParagraph"/>
        <w:numPr>
          <w:ilvl w:val="2"/>
          <w:numId w:val="1"/>
        </w:numPr>
      </w:pPr>
      <w:r>
        <w:t>Ken: Are there private-sector data buys? What data should we be collecting?</w:t>
      </w:r>
    </w:p>
    <w:p w:rsidR="00B073AF" w:rsidRDefault="00B073AF" w:rsidP="00B073AF">
      <w:pPr>
        <w:pStyle w:val="ListParagraph"/>
        <w:numPr>
          <w:ilvl w:val="2"/>
          <w:numId w:val="1"/>
        </w:numPr>
      </w:pPr>
      <w:r>
        <w:t>Note satellite data. How may we want to integrate this information with other data sources?</w:t>
      </w:r>
    </w:p>
    <w:p w:rsidR="00B073AF" w:rsidRDefault="00B073AF" w:rsidP="00B073AF">
      <w:pPr>
        <w:pStyle w:val="ListParagraph"/>
        <w:numPr>
          <w:ilvl w:val="1"/>
          <w:numId w:val="1"/>
        </w:numPr>
      </w:pPr>
      <w:r>
        <w:t>Kris: A GAO report in 2019 puts forward the need for better disaster loss accounting. We might want to include it as a reference source.</w:t>
      </w:r>
    </w:p>
    <w:p w:rsidR="00B073AF" w:rsidRDefault="00B073AF" w:rsidP="00B073AF">
      <w:pPr>
        <w:pStyle w:val="ListParagraph"/>
        <w:numPr>
          <w:ilvl w:val="2"/>
          <w:numId w:val="1"/>
        </w:numPr>
      </w:pPr>
      <w:r>
        <w:t xml:space="preserve">A FEMA worker is doing a detail with us and is interested in the project. </w:t>
      </w:r>
    </w:p>
    <w:p w:rsidR="00B073AF" w:rsidRDefault="00B073AF" w:rsidP="00B073AF">
      <w:pPr>
        <w:pStyle w:val="ListParagraph"/>
        <w:numPr>
          <w:ilvl w:val="1"/>
          <w:numId w:val="1"/>
        </w:numPr>
      </w:pPr>
      <w:r>
        <w:t>Kris: maybe just focus the account on hazards as they take away from natural capital or on what natural capital can take away from hazards. But we need a better sense of how disaster loss</w:t>
      </w:r>
      <w:r w:rsidR="003F17AA">
        <w:t>es affect natural capital.</w:t>
      </w:r>
    </w:p>
    <w:p w:rsidR="003F17AA" w:rsidRDefault="003F17AA" w:rsidP="00B073AF">
      <w:pPr>
        <w:pStyle w:val="ListParagraph"/>
        <w:numPr>
          <w:ilvl w:val="1"/>
          <w:numId w:val="1"/>
        </w:numPr>
      </w:pPr>
      <w:r>
        <w:t>Can we include a complementary diagram about phasing the work?</w:t>
      </w:r>
    </w:p>
    <w:p w:rsidR="005E3056" w:rsidRDefault="005E3056" w:rsidP="005E3056">
      <w:pPr>
        <w:pStyle w:val="ListParagraph"/>
        <w:numPr>
          <w:ilvl w:val="1"/>
          <w:numId w:val="1"/>
        </w:numPr>
      </w:pPr>
      <w:r>
        <w:t>Including hazards beyond climate:</w:t>
      </w:r>
    </w:p>
    <w:p w:rsidR="005E3056" w:rsidRDefault="005E3056" w:rsidP="005E3056">
      <w:pPr>
        <w:pStyle w:val="ListParagraph"/>
        <w:numPr>
          <w:ilvl w:val="2"/>
          <w:numId w:val="1"/>
        </w:numPr>
      </w:pPr>
      <w:r>
        <w:t xml:space="preserve">Monica: up to us to decide which hazards to include in a phasing process. </w:t>
      </w:r>
    </w:p>
    <w:p w:rsidR="005E3056" w:rsidRDefault="005E3056" w:rsidP="005E3056">
      <w:pPr>
        <w:pStyle w:val="ListParagraph"/>
        <w:numPr>
          <w:ilvl w:val="2"/>
          <w:numId w:val="1"/>
        </w:numPr>
      </w:pPr>
      <w:r>
        <w:t>Kris: what are the most robust data sources we have in terms of hazard-related losses? Billion-dollar disasters and National Risk Index. Maybe we say that we are building off of them</w:t>
      </w:r>
      <w:r w:rsidR="004A31D8">
        <w:t>?</w:t>
      </w:r>
    </w:p>
    <w:p w:rsidR="00911723" w:rsidRDefault="00911723" w:rsidP="00911723">
      <w:pPr>
        <w:pStyle w:val="ListParagraph"/>
        <w:numPr>
          <w:ilvl w:val="3"/>
          <w:numId w:val="1"/>
        </w:numPr>
      </w:pPr>
      <w:r>
        <w:t>We can do some crosswalk between the two datasets</w:t>
      </w:r>
      <w:r w:rsidR="00234E29">
        <w:t xml:space="preserve"> to see overlaps.</w:t>
      </w:r>
      <w:r w:rsidR="00DD2BD4">
        <w:t xml:space="preserve"> Might use the former dataset to prioritize disasters based on frequency.</w:t>
      </w:r>
    </w:p>
    <w:p w:rsidR="00570C24" w:rsidRDefault="00570C24" w:rsidP="00911723">
      <w:pPr>
        <w:pStyle w:val="ListParagraph"/>
        <w:numPr>
          <w:ilvl w:val="3"/>
          <w:numId w:val="1"/>
        </w:numPr>
      </w:pPr>
      <w:r>
        <w:t>Can double-check what USGS funnels to Sendai.</w:t>
      </w:r>
    </w:p>
    <w:p w:rsidR="009905A5" w:rsidRDefault="009905A5" w:rsidP="009905A5">
      <w:pPr>
        <w:pStyle w:val="ListParagraph"/>
        <w:numPr>
          <w:ilvl w:val="1"/>
          <w:numId w:val="1"/>
        </w:numPr>
      </w:pPr>
      <w:r>
        <w:t>Ken: within the Billion-dollar disasters, how many disasters are we leaving off the table by excluding those below this high threshold? Do we know? A question for Adam Smith.</w:t>
      </w:r>
    </w:p>
    <w:p w:rsidR="006D723F" w:rsidRDefault="006D723F" w:rsidP="00CE0843">
      <w:pPr>
        <w:pStyle w:val="ListParagraph"/>
        <w:numPr>
          <w:ilvl w:val="2"/>
          <w:numId w:val="1"/>
        </w:numPr>
      </w:pPr>
      <w:bookmarkStart w:id="0" w:name="_GoBack"/>
      <w:bookmarkEnd w:id="0"/>
      <w:r>
        <w:t>Monica: create a table similar to Matthew Chambers’ table for what is included/excluded in Billion-dollar disasters.</w:t>
      </w:r>
    </w:p>
    <w:sectPr w:rsidR="006D72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1F4C5F"/>
    <w:multiLevelType w:val="hybridMultilevel"/>
    <w:tmpl w:val="5EC63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3AF"/>
    <w:rsid w:val="00234E29"/>
    <w:rsid w:val="003F17AA"/>
    <w:rsid w:val="004A31D8"/>
    <w:rsid w:val="00570C24"/>
    <w:rsid w:val="005E3056"/>
    <w:rsid w:val="006D723F"/>
    <w:rsid w:val="007762BA"/>
    <w:rsid w:val="00911723"/>
    <w:rsid w:val="009905A5"/>
    <w:rsid w:val="00B073AF"/>
    <w:rsid w:val="00CE0843"/>
    <w:rsid w:val="00DD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FD1C6"/>
  <w15:chartTrackingRefBased/>
  <w15:docId w15:val="{238C41AD-1FE0-4531-81FD-EAFE032D7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0499787F7DF4FBC4BC74C3B0DF53A" ma:contentTypeVersion="6" ma:contentTypeDescription="Create a new document." ma:contentTypeScope="" ma:versionID="ca7ae1142045d7c38217f17a724e042f">
  <xsd:schema xmlns:xsd="http://www.w3.org/2001/XMLSchema" xmlns:xs="http://www.w3.org/2001/XMLSchema" xmlns:p="http://schemas.microsoft.com/office/2006/metadata/properties" xmlns:ns2="5bc1dc30-cb0a-48b3-913c-11ee569cb733" xmlns:ns3="9e27e62e-4c1d-4efb-a30b-edc4c6e72291" targetNamespace="http://schemas.microsoft.com/office/2006/metadata/properties" ma:root="true" ma:fieldsID="ba60442dbbb0752a15a24f6504c48f31" ns2:_="" ns3:_="">
    <xsd:import namespace="5bc1dc30-cb0a-48b3-913c-11ee569cb733"/>
    <xsd:import namespace="9e27e62e-4c1d-4efb-a30b-edc4c6e722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1dc30-cb0a-48b3-913c-11ee569cb7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7e62e-4c1d-4efb-a30b-edc4c6e7229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D3104C-7FAC-41DE-8F60-F74026302497}"/>
</file>

<file path=customXml/itemProps2.xml><?xml version="1.0" encoding="utf-8"?>
<ds:datastoreItem xmlns:ds="http://schemas.openxmlformats.org/officeDocument/2006/customXml" ds:itemID="{CC87DC27-19DE-44F3-9295-78691C71ACAA}"/>
</file>

<file path=customXml/itemProps3.xml><?xml version="1.0" encoding="utf-8"?>
<ds:datastoreItem xmlns:ds="http://schemas.openxmlformats.org/officeDocument/2006/customXml" ds:itemID="{617BBEE3-99D8-48AA-A181-3AB10115C7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Gardner</dc:creator>
  <cp:keywords/>
  <dc:description/>
  <cp:lastModifiedBy>George Gardner</cp:lastModifiedBy>
  <cp:revision>11</cp:revision>
  <dcterms:created xsi:type="dcterms:W3CDTF">2024-03-28T17:01:00Z</dcterms:created>
  <dcterms:modified xsi:type="dcterms:W3CDTF">2024-03-28T17:31:00Z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0x0101007070499787F7DF4FBC4BC74C3B0DF53A</vt:lpwstr>
  </property>
</Properties>
</file>